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7D3A7D" w:rsidRPr="007C560D" w:rsidRDefault="004754A5" w:rsidP="006729C6">
            <w:pPr>
              <w:rPr>
                <w:rStyle w:val="FontStyle16"/>
                <w:spacing w:val="20"/>
                <w:lang w:val="sr-Latn-CS"/>
              </w:rPr>
            </w:pPr>
            <w:r>
              <w:rPr>
                <w:rFonts w:cs="Arial"/>
                <w:lang w:val="en-US"/>
              </w:rPr>
              <w:t>4346</w:t>
            </w:r>
            <w:r w:rsidR="007D3A7D" w:rsidRPr="007C560D">
              <w:rPr>
                <w:rStyle w:val="FontStyle16"/>
                <w:spacing w:val="20"/>
                <w:lang w:val="sr-Latn-CS"/>
              </w:rPr>
              <w:t>/</w:t>
            </w:r>
            <w:r w:rsidR="007D3A7D" w:rsidRPr="007C560D">
              <w:rPr>
                <w:rStyle w:val="FontStyle16"/>
                <w:spacing w:val="20"/>
              </w:rPr>
              <w:t>пкд</w:t>
            </w:r>
            <w:r w:rsidR="006729C6">
              <w:rPr>
                <w:rStyle w:val="FontStyle16"/>
                <w:spacing w:val="20"/>
                <w:lang w:val="en-US"/>
              </w:rPr>
              <w:t>4</w:t>
            </w:r>
            <w:r>
              <w:rPr>
                <w:rStyle w:val="FontStyle16"/>
                <w:spacing w:val="20"/>
                <w:lang w:val="en-US"/>
              </w:rPr>
              <w:t>-1</w:t>
            </w:r>
          </w:p>
        </w:tc>
      </w:tr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7D3A7D" w:rsidRPr="00F75098" w:rsidRDefault="006729C6" w:rsidP="006729C6">
            <w:pPr>
              <w:rPr>
                <w:rStyle w:val="FontStyle16"/>
                <w:spacing w:val="20"/>
                <w:lang w:val="sr-Cyrl-RS"/>
              </w:rPr>
            </w:pPr>
            <w:r>
              <w:rPr>
                <w:rStyle w:val="FontStyle16"/>
                <w:spacing w:val="20"/>
                <w:lang w:val="sr-Latn-CS"/>
              </w:rPr>
              <w:t>4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  <w:r w:rsidR="004754A5">
              <w:rPr>
                <w:rStyle w:val="FontStyle16"/>
                <w:spacing w:val="20"/>
                <w:lang w:val="sr-Latn-CS"/>
              </w:rPr>
              <w:t>3</w:t>
            </w:r>
            <w:r w:rsidR="007D3A7D">
              <w:rPr>
                <w:rStyle w:val="FontStyle16"/>
                <w:spacing w:val="20"/>
                <w:lang w:val="sr-Latn-CS"/>
              </w:rPr>
              <w:t>.201</w:t>
            </w:r>
            <w:r w:rsidR="004754A5">
              <w:rPr>
                <w:rStyle w:val="FontStyle16"/>
                <w:spacing w:val="20"/>
                <w:lang w:val="sr-Cyrl-RS"/>
              </w:rPr>
              <w:t>9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</w:p>
        </w:tc>
      </w:tr>
    </w:tbl>
    <w:p w:rsidR="007D3A7D" w:rsidRDefault="007D3A7D" w:rsidP="007D3A7D"/>
    <w:p w:rsidR="007D3A7D" w:rsidRDefault="007D3A7D" w:rsidP="007D3A7D">
      <w:pPr>
        <w:ind w:firstLine="720"/>
        <w:rPr>
          <w:b/>
          <w:lang w:val="en-US"/>
        </w:rPr>
      </w:pPr>
    </w:p>
    <w:p w:rsidR="007D3A7D" w:rsidRDefault="007D3A7D" w:rsidP="007D3A7D">
      <w:pPr>
        <w:ind w:firstLine="720"/>
        <w:jc w:val="both"/>
        <w:rPr>
          <w:b/>
          <w:lang w:val="en-US"/>
        </w:rPr>
      </w:pPr>
    </w:p>
    <w:p w:rsidR="007D3A7D" w:rsidRPr="00990D49" w:rsidRDefault="007D3A7D" w:rsidP="007D3A7D">
      <w:pPr>
        <w:ind w:firstLine="720"/>
        <w:jc w:val="both"/>
        <w:rPr>
          <w:rFonts w:cs="Arial"/>
          <w:b/>
          <w:lang w:val="sr-Latn-CS"/>
        </w:rPr>
      </w:pPr>
      <w:r w:rsidRPr="00233F62">
        <w:rPr>
          <w:b/>
          <w:lang w:val="ru-RU"/>
        </w:rPr>
        <w:t xml:space="preserve">ПРЕДМЕТ: </w:t>
      </w:r>
      <w:r w:rsidRPr="00990D49">
        <w:rPr>
          <w:rFonts w:cs="Arial"/>
          <w:b/>
          <w:lang w:val="sr-Latn-CS"/>
        </w:rPr>
        <w:t xml:space="preserve">Појашњење конкурсне документације за </w:t>
      </w:r>
      <w:r>
        <w:rPr>
          <w:rFonts w:cs="Arial"/>
          <w:b/>
          <w:lang w:val="sr-Latn-CS"/>
        </w:rPr>
        <w:t xml:space="preserve">јавну набавку </w:t>
      </w:r>
      <w:r>
        <w:rPr>
          <w:b/>
          <w:bCs/>
          <w:sz w:val="22"/>
          <w:szCs w:val="22"/>
          <w:lang w:val="sr-Cyrl-RS"/>
        </w:rPr>
        <w:t xml:space="preserve">Лекова са листе Д, ван листе </w:t>
      </w:r>
      <w:r w:rsidR="004754A5">
        <w:rPr>
          <w:b/>
          <w:bCs/>
          <w:sz w:val="22"/>
          <w:szCs w:val="22"/>
          <w:lang w:val="sr-Cyrl-RS"/>
        </w:rPr>
        <w:t xml:space="preserve">лекова </w:t>
      </w:r>
      <w:r>
        <w:rPr>
          <w:b/>
          <w:bCs/>
          <w:sz w:val="22"/>
          <w:szCs w:val="22"/>
          <w:lang w:val="sr-Cyrl-RS"/>
        </w:rPr>
        <w:t>и галенских препарата</w:t>
      </w:r>
      <w:r w:rsidRPr="00B64F5B">
        <w:rPr>
          <w:b/>
          <w:bCs/>
          <w:sz w:val="22"/>
          <w:szCs w:val="22"/>
        </w:rPr>
        <w:t xml:space="preserve"> </w:t>
      </w:r>
      <w:r w:rsidRPr="00990D49">
        <w:rPr>
          <w:b/>
          <w:lang w:val="sr-Latn-CS"/>
        </w:rPr>
        <w:t>(</w:t>
      </w:r>
      <w:r w:rsidRPr="00990D49">
        <w:rPr>
          <w:b/>
        </w:rPr>
        <w:t>ЈН</w:t>
      </w:r>
      <w:r>
        <w:rPr>
          <w:b/>
          <w:lang w:val="sr-Latn-CS"/>
        </w:rPr>
        <w:t xml:space="preserve"> 1.1.</w:t>
      </w:r>
      <w:r w:rsidR="004754A5">
        <w:rPr>
          <w:b/>
          <w:lang w:val="sr-Cyrl-RS"/>
        </w:rPr>
        <w:t>6</w:t>
      </w:r>
      <w:r w:rsidRPr="00990D49">
        <w:rPr>
          <w:b/>
          <w:lang w:val="sr-Latn-CS"/>
        </w:rPr>
        <w:t>/201</w:t>
      </w:r>
      <w:r w:rsidR="004754A5">
        <w:rPr>
          <w:b/>
          <w:lang w:val="sr-Cyrl-RS"/>
        </w:rPr>
        <w:t>9</w:t>
      </w:r>
      <w:r w:rsidRPr="00990D49">
        <w:rPr>
          <w:b/>
          <w:lang w:val="sr-Latn-CS"/>
        </w:rPr>
        <w:t>)</w:t>
      </w:r>
    </w:p>
    <w:p w:rsidR="007D3A7D" w:rsidRDefault="007D3A7D" w:rsidP="007D3A7D">
      <w:pPr>
        <w:rPr>
          <w:lang w:val="sr-Latn-CS"/>
        </w:rPr>
      </w:pPr>
    </w:p>
    <w:p w:rsidR="006729C6" w:rsidRDefault="007D3A7D" w:rsidP="007E4970">
      <w:pPr>
        <w:ind w:firstLine="708"/>
        <w:jc w:val="both"/>
        <w:rPr>
          <w:rFonts w:cs="Arial"/>
          <w:lang w:val="sr-Cyrl-RS"/>
        </w:rPr>
      </w:pPr>
      <w:r w:rsidRPr="00C11215">
        <w:rPr>
          <w:rFonts w:cs="Arial"/>
          <w:lang w:val="sr-Latn-CS"/>
        </w:rPr>
        <w:t xml:space="preserve">У вези захтева за </w:t>
      </w:r>
      <w:r w:rsidRPr="00C11215">
        <w:rPr>
          <w:rFonts w:cs="Arial"/>
        </w:rPr>
        <w:t xml:space="preserve">додатним </w:t>
      </w:r>
      <w:r w:rsidRPr="00C11215">
        <w:rPr>
          <w:rFonts w:cs="Arial"/>
          <w:lang w:val="sr-Latn-CS"/>
        </w:rPr>
        <w:t xml:space="preserve">појашњењем </w:t>
      </w:r>
      <w:r w:rsidRPr="00C11215">
        <w:rPr>
          <w:rFonts w:cs="Arial"/>
        </w:rPr>
        <w:t>конкурсне документације заинтересованог лица</w:t>
      </w:r>
      <w:r w:rsidRPr="00C11215">
        <w:rPr>
          <w:rFonts w:cs="Arial"/>
          <w:lang w:val="sr-Latn-CS"/>
        </w:rPr>
        <w:t xml:space="preserve"> од </w:t>
      </w:r>
      <w:r w:rsidR="006729C6">
        <w:rPr>
          <w:rFonts w:cs="Arial"/>
          <w:lang w:val="en-US"/>
        </w:rPr>
        <w:t>1</w:t>
      </w:r>
      <w:r w:rsidRPr="00C11215">
        <w:rPr>
          <w:rFonts w:cs="Arial"/>
          <w:lang w:val="sr-Latn-CS"/>
        </w:rPr>
        <w:t>.</w:t>
      </w:r>
      <w:r w:rsidR="006729C6">
        <w:rPr>
          <w:rFonts w:cs="Arial"/>
          <w:lang w:val="sr-Latn-CS"/>
        </w:rPr>
        <w:t>3</w:t>
      </w:r>
      <w:r w:rsidRPr="00C11215">
        <w:rPr>
          <w:rFonts w:cs="Arial"/>
          <w:lang w:val="sr-Latn-CS"/>
        </w:rPr>
        <w:t>.201</w:t>
      </w:r>
      <w:r w:rsidR="004754A5" w:rsidRPr="00C11215">
        <w:rPr>
          <w:rFonts w:cs="Arial"/>
          <w:lang w:val="sr-Cyrl-RS"/>
        </w:rPr>
        <w:t>9</w:t>
      </w:r>
      <w:r w:rsidRPr="00C11215">
        <w:rPr>
          <w:rFonts w:cs="Arial"/>
          <w:lang w:val="sr-Latn-CS"/>
        </w:rPr>
        <w:t xml:space="preserve">. године, упућеног путем електронске поште (заведен у деловодном протоколу наручиоца под бројем </w:t>
      </w:r>
      <w:r w:rsidR="004754A5" w:rsidRPr="00C11215">
        <w:rPr>
          <w:rFonts w:cs="Arial"/>
          <w:lang w:val="sr-Cyrl-RS"/>
        </w:rPr>
        <w:t>4346</w:t>
      </w:r>
      <w:r w:rsidRPr="00C11215">
        <w:rPr>
          <w:rFonts w:cs="Arial"/>
          <w:lang w:val="sr-Latn-CS"/>
        </w:rPr>
        <w:t>/пкд</w:t>
      </w:r>
      <w:r w:rsidR="006729C6">
        <w:rPr>
          <w:rFonts w:cs="Arial"/>
          <w:lang w:val="sr-Latn-CS"/>
        </w:rPr>
        <w:t>4</w:t>
      </w:r>
      <w:r w:rsidRPr="00C11215">
        <w:rPr>
          <w:rFonts w:cs="Arial"/>
          <w:lang w:val="sr-Latn-CS"/>
        </w:rPr>
        <w:t>)</w:t>
      </w:r>
      <w:r w:rsidRPr="00C11215">
        <w:rPr>
          <w:rFonts w:cs="Arial"/>
        </w:rPr>
        <w:t>,</w:t>
      </w:r>
      <w:r w:rsidRPr="00C11215">
        <w:rPr>
          <w:rFonts w:cs="Arial"/>
          <w:lang w:val="sr-Latn-CS"/>
        </w:rPr>
        <w:t xml:space="preserve"> </w:t>
      </w:r>
      <w:r w:rsidRPr="00C11215">
        <w:rPr>
          <w:rFonts w:cs="Arial"/>
        </w:rPr>
        <w:t>у коме поставља следећ</w:t>
      </w:r>
      <w:r w:rsidR="006729C6">
        <w:rPr>
          <w:rFonts w:cs="Arial"/>
          <w:lang w:val="en-US"/>
        </w:rPr>
        <w:t>e</w:t>
      </w:r>
      <w:r w:rsidRPr="00C11215">
        <w:rPr>
          <w:rFonts w:cs="Arial"/>
        </w:rPr>
        <w:t xml:space="preserve"> питањ</w:t>
      </w:r>
      <w:r w:rsidR="006729C6">
        <w:rPr>
          <w:rFonts w:cs="Arial"/>
          <w:lang w:val="en-US"/>
        </w:rPr>
        <w:t>e</w:t>
      </w:r>
      <w:r w:rsidR="006729C6">
        <w:rPr>
          <w:rFonts w:cs="Arial"/>
          <w:lang w:val="sr-Cyrl-RS"/>
        </w:rPr>
        <w:t>:</w:t>
      </w:r>
    </w:p>
    <w:p w:rsidR="006729C6" w:rsidRPr="006729C6" w:rsidRDefault="006729C6" w:rsidP="0052527C">
      <w:pPr>
        <w:ind w:firstLine="708"/>
        <w:jc w:val="both"/>
        <w:rPr>
          <w:rFonts w:cs="Arial"/>
          <w:lang w:val="en-US"/>
        </w:rPr>
      </w:pPr>
      <w:r>
        <w:rPr>
          <w:rFonts w:cs="Arial"/>
          <w:lang w:val="sr-Cyrl-RS"/>
        </w:rPr>
        <w:t>У вези са појашњењем 4346/пкд3-1 од 1.3.2019</w:t>
      </w:r>
      <w:r w:rsidR="0052527C">
        <w:rPr>
          <w:rFonts w:cs="Arial"/>
          <w:lang w:val="sr-Cyrl-RS"/>
        </w:rPr>
        <w:t xml:space="preserve"> - </w:t>
      </w:r>
      <w:r w:rsidR="007D3A7D" w:rsidRPr="00C11215">
        <w:rPr>
          <w:rFonts w:cs="Arial"/>
          <w:lang w:val="ru-RU"/>
        </w:rPr>
        <w:t>"</w:t>
      </w:r>
      <w:r w:rsidRPr="006729C6">
        <w:rPr>
          <w:rFonts w:cs="Arial"/>
          <w:lang w:val="en-US"/>
        </w:rPr>
        <w:t xml:space="preserve">Тим појашњењем је наведено да се цена даје по комаду, што у зависности од волумена ампуле може дати различите вредности партије. Да ли то значи да остаје количина од 10000 ком </w:t>
      </w:r>
      <w:r w:rsidRPr="006729C6">
        <w:rPr>
          <w:rFonts w:cs="Arial"/>
          <w:lang w:val="en-US"/>
        </w:rPr>
        <w:t>и</w:t>
      </w:r>
      <w:r w:rsidRPr="006729C6">
        <w:rPr>
          <w:rFonts w:cs="Arial"/>
          <w:lang w:val="en-US"/>
        </w:rPr>
        <w:t xml:space="preserve"> наведена процењена вредност без обзира да ли је доза од 4 или 10мл?</w:t>
      </w:r>
    </w:p>
    <w:p w:rsidR="007E4970" w:rsidRPr="00C11215" w:rsidRDefault="006729C6" w:rsidP="00FB6901">
      <w:pPr>
        <w:shd w:val="clear" w:color="auto" w:fill="FFFFFF"/>
        <w:ind w:firstLine="709"/>
        <w:jc w:val="both"/>
        <w:rPr>
          <w:rFonts w:cs="Arial"/>
          <w:color w:val="222222"/>
          <w:lang w:val="en-US" w:eastAsia="en-US"/>
        </w:rPr>
      </w:pPr>
      <w:r w:rsidRPr="006729C6">
        <w:rPr>
          <w:rFonts w:cs="Arial"/>
          <w:lang w:val="en-US"/>
        </w:rPr>
        <w:t>Доза чистог норадре</w:t>
      </w:r>
      <w:bookmarkStart w:id="0" w:name="_GoBack"/>
      <w:bookmarkEnd w:id="0"/>
      <w:r w:rsidRPr="006729C6">
        <w:rPr>
          <w:rFonts w:cs="Arial"/>
          <w:lang w:val="en-US"/>
        </w:rPr>
        <w:t xml:space="preserve">налина у ампули је различита </w:t>
      </w:r>
      <w:r w:rsidRPr="006729C6">
        <w:rPr>
          <w:rFonts w:cs="Arial"/>
          <w:lang w:val="en-US"/>
        </w:rPr>
        <w:t>и</w:t>
      </w:r>
      <w:r w:rsidRPr="006729C6">
        <w:rPr>
          <w:rFonts w:cs="Arial"/>
          <w:lang w:val="en-US"/>
        </w:rPr>
        <w:t xml:space="preserve"> у зависности од тога у облику које соли се активна супстанца налази, као </w:t>
      </w:r>
      <w:r w:rsidRPr="006729C6">
        <w:rPr>
          <w:rFonts w:cs="Arial"/>
          <w:lang w:val="en-US"/>
        </w:rPr>
        <w:t>и</w:t>
      </w:r>
      <w:r w:rsidRPr="006729C6">
        <w:rPr>
          <w:rFonts w:cs="Arial"/>
          <w:lang w:val="en-US"/>
        </w:rPr>
        <w:t xml:space="preserve"> од волумена ампуле.</w:t>
      </w:r>
      <w:r w:rsidR="007E4970" w:rsidRPr="00C11215">
        <w:rPr>
          <w:rFonts w:cs="Arial"/>
          <w:color w:val="222222"/>
          <w:lang w:val="en-US" w:eastAsia="en-US"/>
        </w:rPr>
        <w:t>”</w:t>
      </w:r>
    </w:p>
    <w:p w:rsidR="00866CB1" w:rsidRDefault="00866CB1" w:rsidP="00C038B1">
      <w:pPr>
        <w:tabs>
          <w:tab w:val="left" w:pos="4820"/>
        </w:tabs>
        <w:jc w:val="both"/>
        <w:rPr>
          <w:rFonts w:cs="Arial"/>
          <w:lang w:val="en-US"/>
        </w:rPr>
      </w:pPr>
    </w:p>
    <w:p w:rsidR="006729C6" w:rsidRPr="006729C6" w:rsidRDefault="006729C6" w:rsidP="006729C6">
      <w:pPr>
        <w:tabs>
          <w:tab w:val="left" w:pos="4820"/>
        </w:tabs>
        <w:jc w:val="both"/>
        <w:rPr>
          <w:rFonts w:cs="Arial"/>
          <w:lang w:val="en-US"/>
        </w:rPr>
      </w:pPr>
    </w:p>
    <w:p w:rsidR="00777FA3" w:rsidRPr="00C11215" w:rsidRDefault="00777FA3" w:rsidP="00777FA3">
      <w:pPr>
        <w:ind w:firstLine="708"/>
        <w:jc w:val="both"/>
        <w:rPr>
          <w:rFonts w:cs="Arial"/>
          <w:lang w:val="sr-Cyrl-RS"/>
        </w:rPr>
      </w:pPr>
      <w:r w:rsidRPr="00C11215">
        <w:rPr>
          <w:rFonts w:cs="Arial"/>
          <w:lang w:val="sr-Cyrl-RS"/>
        </w:rPr>
        <w:t>Дајемо следеће појашњење</w:t>
      </w:r>
      <w:r w:rsidRPr="00C11215">
        <w:rPr>
          <w:rFonts w:cs="Arial"/>
          <w:lang w:val="sr-Latn-CS"/>
        </w:rPr>
        <w:t>,</w:t>
      </w:r>
    </w:p>
    <w:p w:rsidR="00B713AD" w:rsidRPr="00C11215" w:rsidRDefault="00B713AD" w:rsidP="00777FA3">
      <w:pPr>
        <w:ind w:firstLine="708"/>
        <w:jc w:val="both"/>
        <w:rPr>
          <w:rFonts w:cs="Arial"/>
          <w:lang w:val="sr-Cyrl-RS"/>
        </w:rPr>
      </w:pPr>
    </w:p>
    <w:p w:rsidR="00647444" w:rsidRPr="0052527C" w:rsidRDefault="00647444" w:rsidP="00777FA3">
      <w:pPr>
        <w:ind w:firstLine="708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Цена се не прерачунава по милилитру, већ по јединици мере, у конкретном случају по </w:t>
      </w:r>
      <w:r w:rsidR="0052527C">
        <w:rPr>
          <w:rFonts w:cs="Arial"/>
          <w:lang w:val="sr-Cyrl-RS"/>
        </w:rPr>
        <w:t>комаду</w:t>
      </w:r>
      <w:r w:rsidR="00FB6901">
        <w:rPr>
          <w:rFonts w:cs="Arial"/>
          <w:lang w:val="sr-Cyrl-RS"/>
        </w:rPr>
        <w:t xml:space="preserve"> за наведену оквирну количину</w:t>
      </w:r>
      <w:r w:rsidR="0052527C">
        <w:rPr>
          <w:rFonts w:cs="Arial"/>
          <w:lang w:val="sr-Cyrl-RS"/>
        </w:rPr>
        <w:t>.</w:t>
      </w:r>
    </w:p>
    <w:p w:rsidR="0052527C" w:rsidRPr="0052527C" w:rsidRDefault="0052527C" w:rsidP="0052527C">
      <w:pPr>
        <w:ind w:firstLine="709"/>
        <w:jc w:val="both"/>
      </w:pPr>
      <w:r>
        <w:rPr>
          <w:lang w:val="sr-Cyrl-RS"/>
        </w:rPr>
        <w:t>Количина је дефинисана тачком 2.4. Модела оквирног споразума и гласи</w:t>
      </w:r>
      <w:r w:rsidR="00FB6901">
        <w:rPr>
          <w:lang w:val="sr-Cyrl-RS"/>
        </w:rPr>
        <w:t>:</w:t>
      </w:r>
      <w:r>
        <w:rPr>
          <w:lang w:val="sr-Cyrl-RS"/>
        </w:rPr>
        <w:t xml:space="preserve"> </w:t>
      </w:r>
      <w:r w:rsidRPr="0052527C">
        <w:t xml:space="preserve"> „Обим набавки, односно количине добара која су предмет овог оквирног споразума су оквирне. Количине добара које ће се реализовати по основу овог оквирног споразума зависе од потреба Наручиоца као и од износа финансијских средстава. С тим у вези, количине наведене у обрасцу 2 конкурсне документације (тe</w:t>
      </w:r>
      <w:r w:rsidRPr="0052527C">
        <w:rPr>
          <w:rFonts w:hint="eastAsia"/>
        </w:rPr>
        <w:t>хничке</w:t>
      </w:r>
      <w:r w:rsidRPr="0052527C">
        <w:t xml:space="preserve"> </w:t>
      </w:r>
      <w:r w:rsidRPr="0052527C">
        <w:rPr>
          <w:rFonts w:hint="eastAsia"/>
        </w:rPr>
        <w:t>спецификације</w:t>
      </w:r>
      <w:r w:rsidRPr="0052527C">
        <w:t xml:space="preserve"> </w:t>
      </w:r>
      <w:r w:rsidRPr="0052527C">
        <w:rPr>
          <w:rFonts w:hint="eastAsia"/>
        </w:rPr>
        <w:t>и</w:t>
      </w:r>
      <w:r w:rsidRPr="0052527C">
        <w:t xml:space="preserve"> </w:t>
      </w:r>
      <w:r w:rsidRPr="0052527C">
        <w:rPr>
          <w:rFonts w:hint="eastAsia"/>
        </w:rPr>
        <w:t>образац</w:t>
      </w:r>
      <w:r w:rsidRPr="0052527C">
        <w:t xml:space="preserve"> </w:t>
      </w:r>
      <w:r w:rsidRPr="0052527C">
        <w:rPr>
          <w:rFonts w:hint="eastAsia"/>
        </w:rPr>
        <w:t>понуде</w:t>
      </w:r>
      <w:r w:rsidRPr="0052527C">
        <w:t>) информативне су природе и не представљају обавезну количину добара коју је Наручилац дужан да уговори, нити је Наручилац одговоран за штету коју Добављач трпи због уговарања мањих количина од количина предвиђених обрасцом 2 конкурсне документације (тe</w:t>
      </w:r>
      <w:r w:rsidRPr="0052527C">
        <w:rPr>
          <w:rFonts w:hint="eastAsia"/>
        </w:rPr>
        <w:t>хничке</w:t>
      </w:r>
      <w:r w:rsidRPr="0052527C">
        <w:t xml:space="preserve"> </w:t>
      </w:r>
      <w:r w:rsidRPr="0052527C">
        <w:rPr>
          <w:rFonts w:hint="eastAsia"/>
        </w:rPr>
        <w:t>спецификације</w:t>
      </w:r>
      <w:r w:rsidRPr="0052527C">
        <w:t xml:space="preserve"> </w:t>
      </w:r>
      <w:r w:rsidRPr="0052527C">
        <w:rPr>
          <w:rFonts w:hint="eastAsia"/>
        </w:rPr>
        <w:t>и</w:t>
      </w:r>
      <w:r w:rsidRPr="0052527C">
        <w:t xml:space="preserve"> </w:t>
      </w:r>
      <w:r w:rsidRPr="0052527C">
        <w:rPr>
          <w:rFonts w:hint="eastAsia"/>
        </w:rPr>
        <w:t>образац</w:t>
      </w:r>
      <w:r w:rsidRPr="0052527C">
        <w:t xml:space="preserve"> </w:t>
      </w:r>
      <w:r w:rsidRPr="0052527C">
        <w:rPr>
          <w:rFonts w:hint="eastAsia"/>
        </w:rPr>
        <w:t>понуде</w:t>
      </w:r>
      <w:r w:rsidRPr="0052527C">
        <w:t>)“.</w:t>
      </w:r>
    </w:p>
    <w:p w:rsidR="0052527C" w:rsidRDefault="0052527C" w:rsidP="00777FA3">
      <w:pPr>
        <w:ind w:firstLine="708"/>
        <w:jc w:val="both"/>
        <w:rPr>
          <w:rFonts w:cs="Arial"/>
          <w:lang w:val="sr-Cyrl-RS"/>
        </w:rPr>
      </w:pPr>
    </w:p>
    <w:p w:rsidR="0052527C" w:rsidRPr="00C11215" w:rsidRDefault="0052527C" w:rsidP="00777FA3">
      <w:pPr>
        <w:ind w:firstLine="708"/>
        <w:jc w:val="both"/>
        <w:rPr>
          <w:rFonts w:cs="Arial"/>
          <w:lang w:val="sr-Cyrl-RS"/>
        </w:rPr>
      </w:pPr>
    </w:p>
    <w:p w:rsidR="00777FA3" w:rsidRPr="00C11215" w:rsidRDefault="00777FA3" w:rsidP="00777FA3">
      <w:pPr>
        <w:rPr>
          <w:color w:val="FFFFFF"/>
          <w:lang w:val="sr-Latn-C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9"/>
        <w:gridCol w:w="2155"/>
        <w:gridCol w:w="4242"/>
      </w:tblGrid>
      <w:tr w:rsidR="00777FA3" w:rsidRPr="00C11215" w:rsidTr="008820F4">
        <w:trPr>
          <w:jc w:val="center"/>
        </w:trPr>
        <w:tc>
          <w:tcPr>
            <w:tcW w:w="3284" w:type="dxa"/>
          </w:tcPr>
          <w:p w:rsidR="00777FA3" w:rsidRPr="00C11215" w:rsidRDefault="00777FA3" w:rsidP="008820F4">
            <w:pPr>
              <w:jc w:val="center"/>
              <w:rPr>
                <w:lang w:val="sr-Latn-CS"/>
              </w:rPr>
            </w:pPr>
          </w:p>
        </w:tc>
        <w:tc>
          <w:tcPr>
            <w:tcW w:w="2224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</w:tc>
        <w:tc>
          <w:tcPr>
            <w:tcW w:w="4346" w:type="dxa"/>
          </w:tcPr>
          <w:p w:rsidR="00777FA3" w:rsidRPr="00C11215" w:rsidRDefault="00777FA3" w:rsidP="008820F4">
            <w:pPr>
              <w:jc w:val="center"/>
              <w:rPr>
                <w:lang w:val="sr-Latn-CS"/>
              </w:rPr>
            </w:pPr>
            <w:r w:rsidRPr="00C11215">
              <w:rPr>
                <w:lang w:val="sr-Latn-CS"/>
              </w:rPr>
              <w:t>КОМИСИЈА</w:t>
            </w:r>
          </w:p>
        </w:tc>
      </w:tr>
      <w:tr w:rsidR="00777FA3" w:rsidRPr="00C11215" w:rsidTr="008820F4">
        <w:trPr>
          <w:jc w:val="center"/>
        </w:trPr>
        <w:tc>
          <w:tcPr>
            <w:tcW w:w="3284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</w:tc>
        <w:tc>
          <w:tcPr>
            <w:tcW w:w="2224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  <w:p w:rsidR="00777FA3" w:rsidRPr="00C11215" w:rsidRDefault="00777FA3" w:rsidP="008820F4">
            <w:pPr>
              <w:rPr>
                <w:lang w:val="sr-Latn-CS"/>
              </w:rPr>
            </w:pPr>
          </w:p>
        </w:tc>
        <w:tc>
          <w:tcPr>
            <w:tcW w:w="4346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</w:tc>
      </w:tr>
      <w:tr w:rsidR="00777FA3" w:rsidRPr="00C11215" w:rsidTr="008820F4">
        <w:trPr>
          <w:jc w:val="center"/>
        </w:trPr>
        <w:tc>
          <w:tcPr>
            <w:tcW w:w="3284" w:type="dxa"/>
          </w:tcPr>
          <w:p w:rsidR="00777FA3" w:rsidRPr="00C11215" w:rsidRDefault="00777FA3" w:rsidP="008820F4">
            <w:pPr>
              <w:jc w:val="center"/>
              <w:rPr>
                <w:lang w:val="sr-Latn-CS"/>
              </w:rPr>
            </w:pPr>
          </w:p>
        </w:tc>
        <w:tc>
          <w:tcPr>
            <w:tcW w:w="2224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</w:tc>
        <w:tc>
          <w:tcPr>
            <w:tcW w:w="4346" w:type="dxa"/>
          </w:tcPr>
          <w:p w:rsidR="00777FA3" w:rsidRPr="00C11215" w:rsidRDefault="00777FA3" w:rsidP="008820F4">
            <w:pPr>
              <w:widowControl/>
              <w:autoSpaceDE/>
              <w:autoSpaceDN/>
              <w:adjustRightInd/>
              <w:jc w:val="center"/>
              <w:rPr>
                <w:lang w:val="sl-SI"/>
              </w:rPr>
            </w:pPr>
            <w:r w:rsidRPr="00C11215">
              <w:rPr>
                <w:lang w:val="sl-SI"/>
              </w:rPr>
              <w:t>Др Јасмина Петровић, председник</w:t>
            </w:r>
          </w:p>
        </w:tc>
      </w:tr>
    </w:tbl>
    <w:p w:rsidR="00777FA3" w:rsidRPr="00C11215" w:rsidRDefault="00777FA3" w:rsidP="00777FA3">
      <w:pPr>
        <w:rPr>
          <w:color w:val="FFFFFF"/>
          <w:lang w:val="sr-Latn-CS"/>
        </w:rPr>
      </w:pPr>
    </w:p>
    <w:p w:rsidR="00866CB1" w:rsidRPr="00C11215" w:rsidRDefault="00866CB1" w:rsidP="00C038B1">
      <w:pPr>
        <w:tabs>
          <w:tab w:val="left" w:pos="4820"/>
        </w:tabs>
        <w:jc w:val="both"/>
        <w:rPr>
          <w:lang w:val="sr-Cyrl-RS"/>
        </w:rPr>
      </w:pPr>
    </w:p>
    <w:sectPr w:rsidR="00866CB1" w:rsidRPr="00C112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051"/>
    <w:multiLevelType w:val="hybridMultilevel"/>
    <w:tmpl w:val="E96EB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4BA"/>
    <w:multiLevelType w:val="hybridMultilevel"/>
    <w:tmpl w:val="677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C31B7"/>
    <w:multiLevelType w:val="hybridMultilevel"/>
    <w:tmpl w:val="BAB0ACB6"/>
    <w:lvl w:ilvl="0" w:tplc="5426A0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085503"/>
    <w:rsid w:val="0011165D"/>
    <w:rsid w:val="004754A5"/>
    <w:rsid w:val="0050244B"/>
    <w:rsid w:val="0052527C"/>
    <w:rsid w:val="00647444"/>
    <w:rsid w:val="006729C6"/>
    <w:rsid w:val="00777FA3"/>
    <w:rsid w:val="0078674F"/>
    <w:rsid w:val="007D3A7D"/>
    <w:rsid w:val="007E4970"/>
    <w:rsid w:val="00850875"/>
    <w:rsid w:val="00866CB1"/>
    <w:rsid w:val="00A168AA"/>
    <w:rsid w:val="00B713AD"/>
    <w:rsid w:val="00C038B1"/>
    <w:rsid w:val="00C11215"/>
    <w:rsid w:val="00F302D6"/>
    <w:rsid w:val="00FB6901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3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2019-03-01T10:18:00Z</cp:lastPrinted>
  <dcterms:created xsi:type="dcterms:W3CDTF">2019-02-26T07:52:00Z</dcterms:created>
  <dcterms:modified xsi:type="dcterms:W3CDTF">2019-03-01T10:18:00Z</dcterms:modified>
</cp:coreProperties>
</file>